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CC5BF">
      <w:pPr>
        <w:pStyle w:val="7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附件3</w:t>
      </w:r>
    </w:p>
    <w:p w14:paraId="5CA8DD61">
      <w:pPr>
        <w:pStyle w:val="8"/>
        <w:rPr>
          <w:rFonts w:hint="eastAsia"/>
          <w:sz w:val="24"/>
          <w:szCs w:val="24"/>
          <w:lang w:val="en-US" w:eastAsia="zh-CN"/>
        </w:rPr>
      </w:pPr>
    </w:p>
    <w:p w14:paraId="6C973331">
      <w:pPr>
        <w:pStyle w:val="9"/>
        <w:rPr>
          <w:rFonts w:hint="default"/>
          <w:lang w:val="en-US" w:eastAsia="zh-CN"/>
        </w:rPr>
      </w:pPr>
    </w:p>
    <w:p w14:paraId="14A36CA6">
      <w:pPr>
        <w:pStyle w:val="8"/>
        <w:jc w:val="center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年度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考核表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1"/>
        <w:gridCol w:w="1575"/>
        <w:gridCol w:w="1407"/>
      </w:tblGrid>
      <w:tr w14:paraId="1059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</w:tcPr>
          <w:p w14:paraId="33166929">
            <w:pPr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考核项目</w:t>
            </w:r>
          </w:p>
        </w:tc>
        <w:tc>
          <w:tcPr>
            <w:tcW w:w="2982" w:type="dxa"/>
            <w:gridSpan w:val="2"/>
          </w:tcPr>
          <w:p w14:paraId="18C12577">
            <w:pPr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考核结果（是/否）</w:t>
            </w:r>
          </w:p>
        </w:tc>
      </w:tr>
      <w:tr w14:paraId="64455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7E21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1.按合同约定时间按时到达，无正当理由不得漏运。全年清运及时率≥95%</w:t>
            </w:r>
          </w:p>
        </w:tc>
        <w:tc>
          <w:tcPr>
            <w:tcW w:w="1575" w:type="dxa"/>
          </w:tcPr>
          <w:p w14:paraId="697E16FD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09061FAD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6350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1592E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2.每次交接规范填写《危险废物转移联单》，联单保存完好，可随时提供备查</w:t>
            </w:r>
          </w:p>
        </w:tc>
        <w:tc>
          <w:tcPr>
            <w:tcW w:w="1575" w:type="dxa"/>
          </w:tcPr>
          <w:p w14:paraId="2D804421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6BE16ED4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3BDE9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20FCF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3.交接时核查包装完好、标签清晰，双方现场称重签字，台账记录一致</w:t>
            </w:r>
          </w:p>
        </w:tc>
        <w:tc>
          <w:tcPr>
            <w:tcW w:w="1575" w:type="dxa"/>
          </w:tcPr>
          <w:p w14:paraId="4DE9AAC5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0025FE6C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1E93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5C857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4.收运后按合同约定时限完成无害化处置，无超期贮存</w:t>
            </w:r>
          </w:p>
        </w:tc>
        <w:tc>
          <w:tcPr>
            <w:tcW w:w="1575" w:type="dxa"/>
          </w:tcPr>
          <w:p w14:paraId="496E0A72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0E1F509B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2EE1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7D199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5.能提供每批次废物处置终端的去向证明（如焚烧残渣填埋记录），确保不流入非法渠道</w:t>
            </w:r>
          </w:p>
        </w:tc>
        <w:tc>
          <w:tcPr>
            <w:tcW w:w="1575" w:type="dxa"/>
          </w:tcPr>
          <w:p w14:paraId="6412A74C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67F120A7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2FCD4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745E7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6.未发生非法倾倒、转移或倒卖</w:t>
            </w:r>
          </w:p>
        </w:tc>
        <w:tc>
          <w:tcPr>
            <w:tcW w:w="1575" w:type="dxa"/>
          </w:tcPr>
          <w:p w14:paraId="6968DE1E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0978A40D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3492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6096C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7.未出现因处置不当引发环境污染或人员感染事件</w:t>
            </w:r>
          </w:p>
        </w:tc>
        <w:tc>
          <w:tcPr>
            <w:tcW w:w="1575" w:type="dxa"/>
          </w:tcPr>
          <w:p w14:paraId="296E67A4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0C92BC9C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45DC5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32F99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8.未出现许可证被吊销或暂扣的情形</w:t>
            </w:r>
          </w:p>
        </w:tc>
        <w:tc>
          <w:tcPr>
            <w:tcW w:w="1575" w:type="dxa"/>
          </w:tcPr>
          <w:p w14:paraId="477441C1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7800FA5E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18702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1" w:type="dxa"/>
            <w:vAlign w:val="top"/>
          </w:tcPr>
          <w:p w14:paraId="35778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9.未出现被环保部门行政处罚的情形</w:t>
            </w:r>
          </w:p>
        </w:tc>
        <w:tc>
          <w:tcPr>
            <w:tcW w:w="1575" w:type="dxa"/>
          </w:tcPr>
          <w:p w14:paraId="7FF28642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407" w:type="dxa"/>
          </w:tcPr>
          <w:p w14:paraId="4C8ADB82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  <w:tr w14:paraId="5ED0C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3" w:type="dxa"/>
            <w:gridSpan w:val="3"/>
            <w:vAlign w:val="top"/>
          </w:tcPr>
          <w:p w14:paraId="25247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 w:val="18"/>
                <w:szCs w:val="18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</w:rPr>
              <w:t>以上项目考核均合格，续签，1-5项有不合格整改后续签，6-9项不合格，不再续签。</w:t>
            </w:r>
          </w:p>
          <w:p w14:paraId="278D3900">
            <w:pPr>
              <w:rPr>
                <w:color w:val="auto"/>
                <w:sz w:val="24"/>
                <w:szCs w:val="24"/>
                <w:vertAlign w:val="baseline"/>
              </w:rPr>
            </w:pPr>
          </w:p>
        </w:tc>
      </w:tr>
    </w:tbl>
    <w:p w14:paraId="60474B54">
      <w:pPr>
        <w:rPr>
          <w:color w:val="auto"/>
          <w:sz w:val="24"/>
          <w:szCs w:val="24"/>
        </w:rPr>
      </w:pPr>
    </w:p>
    <w:sectPr>
      <w:pgSz w:w="11906" w:h="16838"/>
      <w:pgMar w:top="986" w:right="1066" w:bottom="986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7E666E0"/>
    <w:rsid w:val="0BF01B3B"/>
    <w:rsid w:val="0DF64BAD"/>
    <w:rsid w:val="148774F5"/>
    <w:rsid w:val="1F9446DC"/>
    <w:rsid w:val="21821081"/>
    <w:rsid w:val="248D423E"/>
    <w:rsid w:val="25E00818"/>
    <w:rsid w:val="262A1627"/>
    <w:rsid w:val="28226F9B"/>
    <w:rsid w:val="28722745"/>
    <w:rsid w:val="2E0205D7"/>
    <w:rsid w:val="2F5E4C2F"/>
    <w:rsid w:val="2F9F3E46"/>
    <w:rsid w:val="355B5071"/>
    <w:rsid w:val="364027FC"/>
    <w:rsid w:val="376312EA"/>
    <w:rsid w:val="3A583C64"/>
    <w:rsid w:val="3C82611D"/>
    <w:rsid w:val="40FC1EFC"/>
    <w:rsid w:val="464B0423"/>
    <w:rsid w:val="541D50AD"/>
    <w:rsid w:val="56891231"/>
    <w:rsid w:val="5870738F"/>
    <w:rsid w:val="5A4E2167"/>
    <w:rsid w:val="5B881678"/>
    <w:rsid w:val="5D663C6C"/>
    <w:rsid w:val="6430161E"/>
    <w:rsid w:val="6AB23E76"/>
    <w:rsid w:val="74CC56E3"/>
    <w:rsid w:val="75261155"/>
    <w:rsid w:val="77281B0D"/>
    <w:rsid w:val="77A520FF"/>
    <w:rsid w:val="7A9B68AB"/>
    <w:rsid w:val="7BCD0994"/>
    <w:rsid w:val="7D8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next w:val="9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paragraph" w:customStyle="1" w:styleId="9">
    <w:name w:val="段落正文"/>
    <w:basedOn w:val="1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3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9">
    <w:name w:val="p0"/>
    <w:basedOn w:val="1"/>
    <w:qFormat/>
    <w:uiPriority w:val="0"/>
    <w:pPr>
      <w:widowControl/>
    </w:pPr>
    <w:rPr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1332</Words>
  <Characters>1476</Characters>
  <Lines>0</Lines>
  <Paragraphs>0</Paragraphs>
  <TotalTime>12</TotalTime>
  <ScaleCrop>false</ScaleCrop>
  <LinksUpToDate>false</LinksUpToDate>
  <CharactersWithSpaces>1640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2025-04-08T06:53:00Z</dcterms:created>
  <dc:creator>Administrator</dc:creator>
  <cp:lastModifiedBy>严雯</cp:lastModifiedBy>
  <dcterms:modified xsi:type="dcterms:W3CDTF">2026-10-09T07:50:25Z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eyJoZGlkIjoiNDUwYmI4YWFlNGVkYzhlZmIxNGI5ZTg2NGExOTU3YmMiLCJ1c2VySWQiOiIxOTA1Mjg1NDc3In0=</vt:lpwstr>
  </property>
  <property fmtid="{D5CDD505-2E9C-101B-9397-08002B2CF9AE}" pid="4" name="ICV">
    <vt:lpwstr>6CFCE39D77EA4CCC9B7F4E1AC28FD8C3_12</vt:lpwstr>
  </property>
</Properties>
</file>